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Animal Rescue Centre — Accessible Information Format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a communication format that will make a specific document or instruction easier to use. Setting: Animal Rescue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Accessible Information Format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Document or instruction to adapt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Preferred format, such as large print or plain text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Information that must remain included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Preferred way to receive or review the adapted material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Animal Rescue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Rescue centre area and internal animal or kennel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Transport crate, bedding or supply group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Separation, noise or caretaker handover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klarstig.ai/templates/animal-rescue-centre-accessible-information-format-request-tl-03652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Animal Rescue Centre — Accessible Information Format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https://klarstig.ai/templates/animal-rescue-centre-accessible-information-format-request-tl-03652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animal-rescue-centre-accessible-information-format-request-tl-0365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animal-rescue-centre-accessible-information-format-request-tl-03652" TargetMode="External"/></Relationships>
</file>

<file path=docProps/core.xml><?xml version="1.0" encoding="utf-8"?>
<cp:coreProperties xmlns:cp="http://schemas.openxmlformats.org/package/2006/metadata/core-properties" xmlns:dc="http://purl.org/dc/elements/1.1/">
  <dc:title>Animal Rescue Centre — Accessible Information Format Request</dc:title>
  <dc:creator>Klarstig</dc:creator>
  <dc:language>en</dc:language>
</cp:coreProperties>
</file>