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Animal Rescue Centre — Shared Resource Conflict Resolution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Describe competing needs for one shared resource and propose a workable allocation. Setting: Animal Rescue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Shared Resource Conflict Resolution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Resource and overlapping activities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Timing, capacity and priority constraints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Possible alternatives and their trade-offs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allocation and affected teams to consult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Animal Rescue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Rescue centre area and internal animal or kennel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Transport crate, bedding or supply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Separation, noise or caretaker handover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klarstig.ai/templates/animal-rescue-centre-shared-resource-conflict-resolution-tl-04252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Animal Rescue Centre — Shared Resource Conflict Resolution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https://klarstig.ai/templates/animal-rescue-centre-shared-resource-conflict-resolution-tl-04252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animal-rescue-centre-shared-resource-conflict-resolution-tl-0425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animal-rescue-centre-shared-resource-conflict-resolution-tl-04252" TargetMode="External"/></Relationships>
</file>

<file path=docProps/core.xml><?xml version="1.0" encoding="utf-8"?>
<cp:coreProperties xmlns:cp="http://schemas.openxmlformats.org/package/2006/metadata/core-properties" xmlns:dc="http://purl.org/dc/elements/1.1/">
  <dc:title>Animal Rescue Centre — Shared Resource Conflict Resolution</dc:title>
  <dc:creator>Klarstig</dc:creator>
  <dc:language>en</dc:language>
</cp:coreProperties>
</file>