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Beekeeping Cooperative — Unused Slot Reallocation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newly available slot and the conditions for offering it to another activity. Setting: Beekeeping Cooperative.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Unused Slot Reallocation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Released slot and original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Space, staffing or equipment available with the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activity and fit with the available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or schedules that need an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Beekeeping Cooperative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Cooperative workspace and extraction or packing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Jar size, equipment set or stock label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Shared-equipment cleaning, batch separation or dispatch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klarstig.ai/templates/beekeeping-cooperative-unused-slot-reallocation-tl-03845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Beekeeping Cooperative — Unused Slot Reallocation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https://klarstig.ai/templates/beekeeping-cooperative-unused-slot-reallocation-tl-03845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eekeeping-cooperative-unused-slot-reallocation-tl-0384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eekeeping-cooperative-unused-slot-reallocation-tl-03845" TargetMode="External"/></Relationships>
</file>

<file path=docProps/core.xml><?xml version="1.0" encoding="utf-8"?>
<cp:coreProperties xmlns:cp="http://schemas.openxmlformats.org/package/2006/metadata/core-properties" xmlns:dc="http://purl.org/dc/elements/1.1/">
  <dc:title>Beekeeping Cooperative — Unused Slot Reallocation</dc:title>
  <dc:creator>Klarstig</dc:creator>
  <dc:language>en</dc:language>
</cp:coreProperties>
</file>