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Bicycle Workshop — Collection Readiness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that a collection is complete, labelled and ready for the agreed handover. Setting: Bicycle Workshop.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Collection Readiness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Collection batch or booking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assembled and quantities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Labels, packaging and handover location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Missing item or instruction preventing release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Bicycle Workshop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Workshop bay and repair-job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Bicycle type, component size or parts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Parts compatibility, storage space or collection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klarstig.ai/templates/bicycle-workshop-collection-readiness-check-tl-04062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Bicycle Workshop — Collection Readiness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https://klarstig.ai/templates/bicycle-workshop-collection-readiness-check-tl-04062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bicycle-workshop-collection-readiness-check-tl-0406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bicycle-workshop-collection-readiness-check-tl-04062" TargetMode="External"/></Relationships>
</file>

<file path=docProps/core.xml><?xml version="1.0" encoding="utf-8"?>
<cp:coreProperties xmlns:cp="http://schemas.openxmlformats.org/package/2006/metadata/core-properties" xmlns:dc="http://purl.org/dc/elements/1.1/">
  <dc:title>Bicycle Workshop — Collection Readiness Check</dc:title>
  <dc:creator>Klarstig</dc:creator>
  <dc:language>en</dc:language>
</cp:coreProperties>
</file>