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Bicycle Workshop — Equipment Substitution Request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Record why a different piece of equipment is proposed and what compatibility must be checked. Setting: Bicycle Workshop.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Equipment Substitution Request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Original equipment and proposed substitute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Reason the original equipment cannot be used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Required capacity, fittings or output characteristics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Trial or inspection needed before use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Bicycle Workshop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Workshop bay and repair-job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Bicycle type, component size or parts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Parts compatibility, storage space or collection arrangements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klarstig.ai/templates/bicycle-workshop-equipment-substitution-request-tl-03412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Bicycle Workshop — Equipment Substitution Request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https://klarstig.ai/templates/bicycle-workshop-equipment-substitution-request-tl-03412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bicycle-workshop-equipment-substitution-request-tl-03412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bicycle-workshop-equipment-substitution-request-tl-03412" TargetMode="External"/></Relationships>
</file>

<file path=docProps/core.xml><?xml version="1.0" encoding="utf-8"?>
<cp:coreProperties xmlns:cp="http://schemas.openxmlformats.org/package/2006/metadata/core-properties" xmlns:dc="http://purl.org/dc/elements/1.1/">
  <dc:title>Bicycle Workshop — Equipment Substitution Request</dc:title>
  <dc:creator>Klarstig</dc:creator>
  <dc:language>en</dc:language>
</cp:coreProperties>
</file>