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Bicycle Workshop — Reusable Materials Recovery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Record reusable materials recovered after an activity and their next storage or use. Setting: Bicycle Workshop.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Reusable Materials Recovery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Activity and material group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Quantities recovered and condition observed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Cleaning, sorting or repair needed before reuse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Storage destination or next use assigned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Bicycle Workshop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Workshop bay and repair-job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Bicycle type, component size or parts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Parts compatibility, storage space or collection arrangements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klarstig.ai/templates/bicycle-workshop-reusable-materials-recovery-tl-05262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Bicycle Workshop — Reusable Materials Recovery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https://klarstig.ai/templates/bicycle-workshop-reusable-materials-recovery-tl-05262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bicycle-workshop-reusable-materials-recovery-tl-05262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bicycle-workshop-reusable-materials-recovery-tl-05262" TargetMode="External"/></Relationships>
</file>

<file path=docProps/core.xml><?xml version="1.0" encoding="utf-8"?>
<cp:coreProperties xmlns:cp="http://schemas.openxmlformats.org/package/2006/metadata/core-properties" xmlns:dc="http://purl.org/dc/elements/1.1/">
  <dc:title>Bicycle Workshop — Reusable Materials Recovery</dc:title>
  <dc:creator>Klarstig</dc:creator>
  <dc:language>en</dc:language>
</cp:coreProperties>
</file>