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Board Game Café — Procedure Trial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a trial procedure with the intended outcome before wider use. Setting: Board Game Café.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Procedure Trial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Procedure version and trial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Expected outcome and observed result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Steps that caused delays, confusion or extra work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Change to test before another trial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Board Game Café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Table booking, play session or game-shelf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Game edition, component set or table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Piece counting, rule-sheet language or table-turnover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klarstig.ai/templates/board-game-cafe-procedure-trial-review-tl-04850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Board Game Café — Procedure Trial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https://klarstig.ai/templates/board-game-cafe-procedure-trial-review-tl-04850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board-game-cafe-procedure-trial-review-tl-0485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board-game-cafe-procedure-trial-review-tl-04850" TargetMode="External"/></Relationships>
</file>

<file path=docProps/core.xml><?xml version="1.0" encoding="utf-8"?>
<cp:coreProperties xmlns:cp="http://schemas.openxmlformats.org/package/2006/metadata/core-properties" xmlns:dc="http://purl.org/dc/elements/1.1/">
  <dc:title>Board Game Café — Procedure Trial Review</dc:title>
  <dc:creator>Klarstig</dc:creator>
  <dc:language>en</dc:language>
</cp:coreProperties>
</file>