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Catering Kitchen — Procedure Clarification Request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Identify an unclear instruction and the example needed to make it usable. Setting: Catering Kitchen.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Procedure Clarification Request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Procedure name, version and step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Wording or situation that is unclear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Interpretations being considered and their practical effects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Example or decision needed to resolve the question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Catering Kitchen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Service event and preparation batch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Menu component, container size or service kit involved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Batch labels, dispatch timing or equipment-return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klarstig.ai/templates/catering-kitchen-procedure-clarification-request-tl-04763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Catering Kitchen — Procedure Clarification Request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https://klarstig.ai/templates/catering-kitchen-procedure-clarification-request-tl-04763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catering-kitchen-procedure-clarification-request-tl-04763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catering-kitchen-procedure-clarification-request-tl-04763" TargetMode="External"/></Relationships>
</file>

<file path=docProps/core.xml><?xml version="1.0" encoding="utf-8"?>
<cp:coreProperties xmlns:cp="http://schemas.openxmlformats.org/package/2006/metadata/core-properties" xmlns:dc="http://purl.org/dc/elements/1.1/">
  <dc:title>Catering Kitchen — Procedure Clarification Request</dc:title>
  <dc:creator>Klarstig</dc:creator>
  <dc:language>en</dc:language>
</cp:coreProperties>
</file>