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Catering Kitchen — Storage Retrieval Request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Identify a stored item to retrieve and the practical conditions for locating it. Setting: Catering Kitchen.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Storage Retrieval Request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Stored item and known location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Quantity required and intended activity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Handling, lifting or packaging arrangements to coordinate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Return plan or inventory update after retrieval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Catering Kitchen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Service event and preparation batch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Menu component, container size or service kit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Batch labels, dispatch timing or equipment-return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klarstig.ai/templates/catering-kitchen-storage-retrieval-request-tl-05463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Catering Kitchen — Storage Retrieval Request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https://klarstig.ai/templates/catering-kitchen-storage-retrieval-request-tl-05463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catering-kitchen-storage-retrieval-request-tl-05463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catering-kitchen-storage-retrieval-request-tl-05463" TargetMode="External"/></Relationships>
</file>

<file path=docProps/core.xml><?xml version="1.0" encoding="utf-8"?>
<cp:coreProperties xmlns:cp="http://schemas.openxmlformats.org/package/2006/metadata/core-properties" xmlns:dc="http://purl.org/dc/elements/1.1/">
  <dc:title>Catering Kitchen — Storage Retrieval Request</dc:title>
  <dc:creator>Klarstig</dc:creator>
  <dc:language>en</dc:language>
</cp:coreProperties>
</file>