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Cleaning Service Team — Shared Resource Conflict Resolution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competing needs for one shared resource and propose a workable allocation. Setting: Cleaning Service Team.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Shared Resource Conflict Resolution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 and overlapping activities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Timing, capacity and priority constraints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Possible alternatives and their trade-offs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allocation and affected teams to consult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Cleaning Service Team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Job reference and room or service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Surface type, product group or equipment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Entry instructions, surface compatibility or drying-time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klarstig.ai/templates/cleaning-service-team-shared-resource-conflict-resolution-tl-04267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Cleaning Service Team — Shared Resource Conflict Resolution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https://klarstig.ai/templates/cleaning-service-team-shared-resource-conflict-resolution-tl-04267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leaning-service-team-shared-resource-conflict-resolution-tl-0426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leaning-service-team-shared-resource-conflict-resolution-tl-04267" TargetMode="External"/></Relationships>
</file>

<file path=docProps/core.xml><?xml version="1.0" encoding="utf-8"?>
<cp:coreProperties xmlns:cp="http://schemas.openxmlformats.org/package/2006/metadata/core-properties" xmlns:dc="http://purl.org/dc/elements/1.1/">
  <dc:title>Cleaning Service Team — Shared Resource Conflict Resolution</dc:title>
  <dc:creator>Klarstig</dc:creator>
  <dc:language>en</dc:language>
</cp:coreProperties>
</file>