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Climbing Centre — Operating Change Notice Brief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Prepare the information needed to tell affected people about a practical operating change. Setting: Climbing Centre.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Operating Change Notice Brief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Operating change and effective session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Previous arrangement and new arrangement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People affected and actions they need to take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communication channel and correction contact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Climbing Centre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Climbing zone and operating session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Rental kit, storage cubby or route marker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Supervised access, equipment segregation or area-reset constraints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klarstig.ai/templates/climbing-centre-operating-change-notice-brief-tl-04939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Climbing Centre — Operating Change Notice Brief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https://klarstig.ai/templates/climbing-centre-operating-change-notice-brief-tl-04939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limbing-centre-operating-change-notice-brief-tl-0493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limbing-centre-operating-change-notice-brief-tl-04939" TargetMode="External"/></Relationships>
</file>

<file path=docProps/core.xml><?xml version="1.0" encoding="utf-8"?>
<cp:coreProperties xmlns:cp="http://schemas.openxmlformats.org/package/2006/metadata/core-properties" xmlns:dc="http://purl.org/dc/elements/1.1/">
  <dc:title>Climbing Centre — Operating Change Notice Brief</dc:title>
  <dc:creator>Klarstig</dc:creator>
  <dc:language>en</dc:language>
</cp:coreProperties>
</file>