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Dog Grooming Salon — Display Refresh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changes to a public display while keeping labels and related materials consistent. Setting: Dog Grooming Salon.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Display Refresh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Display area and refresh theme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to remove, retain and introduce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Layout, labels and supporting information required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Final appearance checks and materials to store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Dog Grooming Salon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Grooming appointment and workstation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Grooming kit, coat-care supply or appointment code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Quiet waiting space, equipment cleaning or pickup timing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klarstig.ai/templates/dog-grooming-salon-display-refresh-brief-tl-05521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Dog Grooming Salon — Display Refresh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https://klarstig.ai/templates/dog-grooming-salon-display-refresh-brief-tl-05521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dog-grooming-salon-display-refresh-brief-tl-0552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dog-grooming-salon-display-refresh-brief-tl-05521" TargetMode="External"/></Relationships>
</file>

<file path=docProps/core.xml><?xml version="1.0" encoding="utf-8"?>
<cp:coreProperties xmlns:cp="http://schemas.openxmlformats.org/package/2006/metadata/core-properties" xmlns:dc="http://purl.org/dc/elements/1.1/">
  <dc:title>Dog Grooming Salon — Display Refresh Brief</dc:title>
  <dc:creator>Klarstig</dc:creator>
  <dc:language>en</dc:language>
</cp:coreProperties>
</file>