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Furniture Restoration Workshop — External Support Work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a bounded support task and the information an external helper needs on arrival. Setting: Furniture Restoration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External Support Work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Support task and local coordinator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Scope, deliverables and excluded work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instructions and resources provided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Completion evidence and handover expectations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Furniture Restoration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Restoration-job reference and workshop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Furniture component, finish sample or hardware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space, parts labelling or bulky-item handling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klarstig.ai/templates/furniture-restoration-workshop-external-support-work-brief-tl-04647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Furniture Restoration Workshop — External Support Work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https://klarstig.ai/templates/furniture-restoration-workshop-external-support-work-brief-tl-04647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urniture-restoration-workshop-external-support-work-brief-tl-0464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urniture-restoration-workshop-external-support-work-brief-tl-04647" TargetMode="External"/></Relationships>
</file>

<file path=docProps/core.xml><?xml version="1.0" encoding="utf-8"?>
<cp:coreProperties xmlns:cp="http://schemas.openxmlformats.org/package/2006/metadata/core-properties" xmlns:dc="http://purl.org/dc/elements/1.1/">
  <dc:title>Furniture Restoration Workshop — External Support Work Brief</dc:title>
  <dc:creator>Klarstig</dc:creator>
  <dc:language>en</dc:language>
</cp:coreProperties>
</file>