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Furniture Restoration Workshop — Procedure Trial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trial procedure with the intended outcome before wider use. Setting: Furniture Restoration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Trial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version and trial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outcome and observed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that caused delays, confusion or extra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test before another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Furniture Restoration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Restoration-job reference and workshop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Furniture component, finish sample or hardware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space, parts labelling or bulky-item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klarstig.ai/templates/furniture-restoration-workshop-procedure-trial-review-tl-04847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Furniture Restoration Workshop — Procedure Trial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https://klarstig.ai/templates/furniture-restoration-workshop-procedure-trial-review-tl-04847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urniture-restoration-workshop-procedure-trial-review-tl-0484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urniture-restoration-workshop-procedure-trial-review-tl-04847" TargetMode="External"/></Relationships>
</file>

<file path=docProps/core.xml><?xml version="1.0" encoding="utf-8"?>
<cp:coreProperties xmlns:cp="http://schemas.openxmlformats.org/package/2006/metadata/core-properties" xmlns:dc="http://purl.org/dc/elements/1.1/">
  <dc:title>Furniture Restoration Workshop — Procedure Trial Review</dc:title>
  <dc:creator>Klarstig</dc:creator>
  <dc:language>en</dc:language>
</cp:coreProperties>
</file>