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Hands-on Science Centre — Service Recovery Follow-up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whether an agreed service correction addressed the reported problem. Setting: Hands-on Science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Service Recovery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Earlier issue or case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Correction that was agreed and delivered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now works and what remains unresolved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Preferred next contact or practical follow-up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Hands-on Science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Demonstration session and exhibit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Experiment kit, consumable pack or exhibit component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Facilitator briefing, reset steps or visitor-flow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klarstig.ai/templates/hands-on-science-centre-service-recovery-follow-up-tl-04549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Hands-on Science Centre — Service Recovery Follow-up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https://klarstig.ai/templates/hands-on-science-centre-service-recovery-follow-up-tl-04549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hands-on-science-centre-service-recovery-follow-up-tl-0454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hands-on-science-centre-service-recovery-follow-up-tl-04549" TargetMode="External"/></Relationships>
</file>

<file path=docProps/core.xml><?xml version="1.0" encoding="utf-8"?>
<cp:coreProperties xmlns:cp="http://schemas.openxmlformats.org/package/2006/metadata/core-properties" xmlns:dc="http://purl.org/dc/elements/1.1/">
  <dc:title>Hands-on Science Centre — Service Recovery Follow-up</dc:title>
  <dc:creator>Klarstig</dc:creator>
  <dc:language>en</dc:language>
</cp:coreProperties>
</file>