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Hands-on Science Centre — Unused Slot Reallocation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 newly available slot and the conditions for offering it to another activity. Setting: Hands-on Science Centre.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Unused Slot Reallocation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Released slot and original booking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Space, staffing or equipment available with the slot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replacement activity and fit with the available slot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People or schedules that need an update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Hands-on Science Centre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Demonstration session and exhibit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Experiment kit, consumable pack or exhibit component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Facilitator briefing, reset steps or visitor-flow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klarstig.ai/templates/hands-on-science-centre-unused-slot-reallocation-tl-03849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Hands-on Science Centre — Unused Slot Reallocation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https://klarstig.ai/templates/hands-on-science-centre-unused-slot-reallocation-tl-03849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hands-on-science-centre-unused-slot-reallocation-tl-0384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hands-on-science-centre-unused-slot-reallocation-tl-03849" TargetMode="External"/></Relationships>
</file>

<file path=docProps/core.xml><?xml version="1.0" encoding="utf-8"?>
<cp:coreProperties xmlns:cp="http://schemas.openxmlformats.org/package/2006/metadata/core-properties" xmlns:dc="http://purl.org/dc/elements/1.1/">
  <dc:title>Hands-on Science Centre — Unused Slot Reallocation</dc:title>
  <dc:creator>Klarstig</dc:creator>
  <dc:language>en</dc:language>
</cp:coreProperties>
</file>