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Independent Bookshop — Stock Rotation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the order in which stored supplies should be used and identify stock needing attention. Setting: Independent Bookshop.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Stock Rotation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Shelf or storage group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labels or rotation markers observed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out of sequence or with unreadable labels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reordering or review of affected stock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Independent Bookshop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 section, order batch or reading event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Title, edition or stock reference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Shelving order, reserved copies or event-table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klarstig.ai/templates/independent-bookshop-stock-rotation-review-tl-03261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Independent Bookshop — Stock Rotation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https://klarstig.ai/templates/independent-bookshop-stock-rotation-review-tl-03261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independent-bookshop-stock-rotation-review-tl-0326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independent-bookshop-stock-rotation-review-tl-03261" TargetMode="External"/></Relationships>
</file>

<file path=docProps/core.xml><?xml version="1.0" encoding="utf-8"?>
<cp:coreProperties xmlns:cp="http://schemas.openxmlformats.org/package/2006/metadata/core-properties" xmlns:dc="http://purl.org/dc/elements/1.1/">
  <dc:title>Independent Bookshop — Stock Rotation Review</dc:title>
  <dc:creator>Klarstig</dc:creator>
  <dc:language>en</dc:language>
</cp:coreProperties>
</file>