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Kayak Rental Base — Task Practice Observation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practice on one operational task and the next coaching step; this is not a hiring assessment. Setting: Kayak Rental Base.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Task Practice Observation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practised and demonstration used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Steps completed independently and steps needing help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Specific observation or question raised during practice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practice exercise and support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Kayak Rental Base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Launch session and equipment-rack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Craft reference, paddle size or buoyancy-kit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Weather review, launch access or returned-kit drying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klarstig.ai/templates/kayak-rental-base-task-practice-observation-tl-04740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Kayak Rental Base — Task Practice Observation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https://klarstig.ai/templates/kayak-rental-base-task-practice-observation-tl-04740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kayak-rental-base-task-practice-observation-tl-0474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kayak-rental-base-task-practice-observation-tl-04740" TargetMode="External"/></Relationships>
</file>

<file path=docProps/core.xml><?xml version="1.0" encoding="utf-8"?>
<cp:coreProperties xmlns:cp="http://schemas.openxmlformats.org/package/2006/metadata/core-properties" xmlns:dc="http://purl.org/dc/elements/1.1/">
  <dc:title>Kayak Rental Base — Task Practice Observation</dc:title>
  <dc:creator>Klarstig</dc:creator>
  <dc:language>en</dc:language>
</cp:coreProperties>
</file>