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Makerspace — Temporary Closure Coordination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List the practical steps needed for a short closure and the conditions for reopening. Setting: Makerspace.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Temporary Closure Coordination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Area or service being paused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Work, bookings and deliveries to reroute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Notices, materials and access arrangements during closure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Checks and communications needed before reopening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Makerspace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zone, project session or machine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thickness, tool setup or project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Supervision, extraction, setup-change or storage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klarstig.ai/templates/makerspace-temporary-closure-coordination-tl-05069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Makerspace — Temporary Closure Coordination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https://klarstig.ai/templates/makerspace-temporary-closure-coordination-tl-05069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akerspace-temporary-closure-coordination-tl-0506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akerspace-temporary-closure-coordination-tl-05069" TargetMode="External"/></Relationships>
</file>

<file path=docProps/core.xml><?xml version="1.0" encoding="utf-8"?>
<cp:coreProperties xmlns:cp="http://schemas.openxmlformats.org/package/2006/metadata/core-properties" xmlns:dc="http://purl.org/dc/elements/1.1/">
  <dc:title>Makerspace — Temporary Closure Coordination</dc:title>
  <dc:creator>Klarstig</dc:creator>
  <dc:language>en</dc:language>
</cp:coreProperties>
</file>