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Mobile Coffee Stand — Workspace Reset Instructions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Define the layout and materials required when an activity space changes use. Setting: Mobile Coffee Stand.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Workspace Reset Instructions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Space and next activity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Required layout and items to move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Materials to retain, remove or replenish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Final walkthrough checks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Mobile Coffee Stand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Trading location and service-session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Drink station, cup size or stock group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Water, power, queue or vehicle-loading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klarstig.ai/templates/mobile-coffee-stand-workspace-reset-instructions-tl-03514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Mobile Coffee Stand — Workspace Reset Instructions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https://klarstig.ai/templates/mobile-coffee-stand-workspace-reset-instructions-tl-03514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mobile-coffee-stand-workspace-reset-instructions-tl-03514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mobile-coffee-stand-workspace-reset-instructions-tl-03514" TargetMode="External"/></Relationships>
</file>

<file path=docProps/core.xml><?xml version="1.0" encoding="utf-8"?>
<cp:coreProperties xmlns:cp="http://schemas.openxmlformats.org/package/2006/metadata/core-properties" xmlns:dc="http://purl.org/dc/elements/1.1/">
  <dc:title>Mobile Coffee Stand — Workspace Reset Instructions</dc:title>
  <dc:creator>Klarstig</dc:creator>
  <dc:language>en</dc:language>
</cp:coreProperties>
</file>