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Music Rehearsal Rooms — Operating Change Notice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the information needed to tell affected people about a practical operating change. Setting: Music Rehearsal Rooms.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Operating Change Notice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Operating change and effective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Previous arrangement and new arrangement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People affected and actions they need to take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communication channel and correction contact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Music Rehearsal Rooms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Rehearsal booking and room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Instrument stand, amplifier or cable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Sound isolation, setup changes or shared-kit handover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klarstig.ai/templates/music-rehearsal-rooms-operating-change-notice-brief-tl-04937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Music Rehearsal Rooms — Operating Change Notice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https://klarstig.ai/templates/music-rehearsal-rooms-operating-change-notice-brief-tl-04937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music-rehearsal-rooms-operating-change-notice-brief-tl-0493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music-rehearsal-rooms-operating-change-notice-brief-tl-04937" TargetMode="External"/></Relationships>
</file>

<file path=docProps/core.xml><?xml version="1.0" encoding="utf-8"?>
<cp:coreProperties xmlns:cp="http://schemas.openxmlformats.org/package/2006/metadata/core-properties" xmlns:dc="http://purl.org/dc/elements/1.1/">
  <dc:title>Music Rehearsal Rooms — Operating Change Notice Brief</dc:title>
  <dc:creator>Klarstig</dc:creator>
  <dc:language>en</dc:language>
</cp:coreProperties>
</file>