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Photography Studio — Unused Slot Reallocation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newly available slot and the conditions for offering it to another activity. Setting: Photography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Unused Slot Reallocation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Released slot and original booking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Space, staffing or equipment available with the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replacement activity and fit with the available slot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or schedules that need an update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Photography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Shoot reference and studio or set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Lighting kit, backdrop or prop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Set-change timing, power layout or equipment custody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klarstig.ai/templates/photography-studio-unused-slot-reallocation-tl-03826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Photography Studio — Unused Slot Reallocation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https://klarstig.ai/templates/photography-studio-unused-slot-reallocation-tl-03826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hotography-studio-unused-slot-reallocation-tl-0382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hotography-studio-unused-slot-reallocation-tl-03826" TargetMode="External"/></Relationships>
</file>

<file path=docProps/core.xml><?xml version="1.0" encoding="utf-8"?>
<cp:coreProperties xmlns:cp="http://schemas.openxmlformats.org/package/2006/metadata/core-properties" xmlns:dc="http://purl.org/dc/elements/1.1/">
  <dc:title>Photography Studio — Unused Slot Reallocation</dc:title>
  <dc:creator>Klarstig</dc:creator>
  <dc:language>en</dc:language>
</cp:coreProperties>
</file>