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Picture Framing Shop — Item Label Mismatch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an item whose label does not match its contents or intended destination. Setting: Picture Framing 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Item Label Mismatch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 or batch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Label text versus observed contents or destination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Affected quantity and current location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Relabelling evidence needed before release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Picture Framing 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Framing-job reference and assembly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Frame profile, mount size or glazing specification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Artwork handling, dust control or collection packaging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klarstig.ai/templates/picture-framing-shop-item-label-mismatch-tl-04198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Picture Framing Shop — Item Label Mismatch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https://klarstig.ai/templates/picture-framing-shop-item-label-mismatch-tl-04198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picture-framing-shop-item-label-mismatch-tl-0419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picture-framing-shop-item-label-mismatch-tl-04198" TargetMode="External"/></Relationships>
</file>

<file path=docProps/core.xml><?xml version="1.0" encoding="utf-8"?>
<cp:coreProperties xmlns:cp="http://schemas.openxmlformats.org/package/2006/metadata/core-properties" xmlns:dc="http://purl.org/dc/elements/1.1/">
  <dc:title>Picture Framing Shop — Item Label Mismatch</dc:title>
  <dc:creator>Klarstig</dc:creator>
  <dc:language>en</dc:language>
</cp:coreProperties>
</file>