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Picture Framing Shop — Weather Contingency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practical alternative when weather may disrupt a planned activity. Setting: Picture Framing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Weather Contingency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weather-sensitive parts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Conditions to monitor and who will check them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Alternative location, timing or service arrangement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Decision time and communication plan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Picture Framing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Framing-job reference and assembly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Frame profile, mount size or glazing specification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Artwork handling, dust control or collection packaging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klarstig.ai/templates/picture-framing-shop-weather-contingency-plan-tl-05048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Picture Framing Shop — Weather Contingency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https://klarstig.ai/templates/picture-framing-shop-weather-contingency-plan-tl-05048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icture-framing-shop-weather-contingency-plan-tl-0504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icture-framing-shop-weather-contingency-plan-tl-05048" TargetMode="External"/></Relationships>
</file>

<file path=docProps/core.xml><?xml version="1.0" encoding="utf-8"?>
<cp:coreProperties xmlns:cp="http://schemas.openxmlformats.org/package/2006/metadata/core-properties" xmlns:dc="http://purl.org/dc/elements/1.1/">
  <dc:title>Picture Framing Shop — Weather Contingency Plan</dc:title>
  <dc:creator>Klarstig</dc:creator>
  <dc:language>en</dc:language>
</cp:coreProperties>
</file>