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Plant Nursery — Exceptional Opening Hours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proposed one-off hours change and its impact on scheduled work. Setting: Plant Nursery.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Exceptional Opening Hours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or session with exceptional hours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Usual hours and proposed opening or closing times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Bookings, deliveries or staffing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 and schedule updates required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Plant Nursery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Growing bench, sales zone or dispatch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variety, pot size or tray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Watering sequence, weather exposure or plant-label matching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klarstig.ai/templates/plant-nursery-exceptional-opening-hours-tl-04993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Plant Nursery — Exceptional Opening Hours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https://klarstig.ai/templates/plant-nursery-exceptional-opening-hours-tl-04993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lant-nursery-exceptional-opening-hours-tl-0499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lant-nursery-exceptional-opening-hours-tl-04993" TargetMode="External"/></Relationships>
</file>

<file path=docProps/core.xml><?xml version="1.0" encoding="utf-8"?>
<cp:coreProperties xmlns:cp="http://schemas.openxmlformats.org/package/2006/metadata/core-properties" xmlns:dc="http://purl.org/dc/elements/1.1/">
  <dc:title>Plant Nursery — Exceptional Opening Hours</dc:title>
  <dc:creator>Klarstig</dc:creator>
  <dc:language>en</dc:language>
</cp:coreProperties>
</file>