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Plant Nursery — Shared Resource Conflict Resolution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competing needs for one shared resource and propose a workable allocation. Setting: Plant Nursery.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Shared Resource Conflict Resolution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 and overlapping activities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Timing, capacity and priority constraints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Possible alternatives and their trade-offs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allocation and affected teams to consult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Plant Nursery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Growing bench, sales zone or dispatch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variety, pot size or tray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Watering sequence, weather exposure or plant-label matching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klarstig.ai/templates/plant-nursery-shared-resource-conflict-resolution-tl-04293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Plant Nursery — Shared Resource Conflict Resolution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https://klarstig.ai/templates/plant-nursery-shared-resource-conflict-resolution-tl-04293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lant-nursery-shared-resource-conflict-resolution-tl-0429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lant-nursery-shared-resource-conflict-resolution-tl-04293" TargetMode="External"/></Relationships>
</file>

<file path=docProps/core.xml><?xml version="1.0" encoding="utf-8"?>
<cp:coreProperties xmlns:cp="http://schemas.openxmlformats.org/package/2006/metadata/core-properties" xmlns:dc="http://purl.org/dc/elements/1.1/">
  <dc:title>Plant Nursery — Shared Resource Conflict Resolution</dc:title>
  <dc:creator>Klarstig</dc:creator>
  <dc:language>en</dc:language>
</cp:coreProperties>
</file>