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Pottery Studio — Procedure Trial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a trial procedure with the intended outcome before wider use. Setting: Pottery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Procedure Trial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Procedure version and trial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outcome and observed result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Steps that caused delays, confusion or extra work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Change to test before another trial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Pottery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Studio session and shelf or kiln-load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Clay body, glaze group or piece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stage, firing schedule or collection-label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klarstig.ai/templates/pottery-studio-procedure-trial-review-tl-04820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Pottery Studio — Procedure Trial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https://klarstig.ai/templates/pottery-studio-procedure-trial-review-tl-04820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ottery-studio-procedure-trial-review-tl-0482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ottery-studio-procedure-trial-review-tl-04820" TargetMode="External"/></Relationships>
</file>

<file path=docProps/core.xml><?xml version="1.0" encoding="utf-8"?>
<cp:coreProperties xmlns:cp="http://schemas.openxmlformats.org/package/2006/metadata/core-properties" xmlns:dc="http://purl.org/dc/elements/1.1/">
  <dc:title>Pottery Studio — Procedure Trial Review</dc:title>
  <dc:creator>Klarstig</dc:creator>
  <dc:language>en</dc:language>
</cp:coreProperties>
</file>