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Pottery Studio — Reusable Materials Recovery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reusable materials recovered after an activity and their next storage or use. Setting: Pottery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Reusable Materials Recovery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Activity and material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Quantities recovered and condition observed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Cleaning, sorting or repair needed before reuse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Storage destination or next use assigned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Pottery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Studio session and shelf or kiln-load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Clay body, glaze group or piece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Drying stage, firing schedule or collection-label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klarstig.ai/templates/pottery-studio-reusable-materials-recovery-tl-05270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Pottery Studio — Reusable Materials Recovery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https://klarstig.ai/templates/pottery-studio-reusable-materials-recovery-tl-05270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ottery-studio-reusable-materials-recovery-tl-0527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ottery-studio-reusable-materials-recovery-tl-05270" TargetMode="External"/></Relationships>
</file>

<file path=docProps/core.xml><?xml version="1.0" encoding="utf-8"?>
<cp:coreProperties xmlns:cp="http://schemas.openxmlformats.org/package/2006/metadata/core-properties" xmlns:dc="http://purl.org/dc/elements/1.1/">
  <dc:title>Pottery Studio — Reusable Materials Recovery</dc:title>
  <dc:creator>Klarstig</dc:creator>
  <dc:language>en</dc:language>
</cp:coreProperties>
</file>