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Reuse Shop — Incoming Delivery Variance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Compare a received delivery with its expected contents and record the discrepancy for follow-up. Setting: Reuse 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Incoming Delivery Variance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Delivery note or order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Expected items and quantities versus items received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Visible condition and items set aside for review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Correction requested from the supplier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Reuse 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Sales floor zone or incoming donation batch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Reusable item category and internal stock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Sorting, condition labelling or bulky-item movement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klarstig.ai/templates/reuse-shop-incoming-delivery-variance-tl-03207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Reuse Shop — Incoming Delivery Variance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https://klarstig.ai/templates/reuse-shop-incoming-delivery-variance-tl-03207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reuse-shop-incoming-delivery-variance-tl-0320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reuse-shop-incoming-delivery-variance-tl-03207" TargetMode="External"/></Relationships>
</file>

<file path=docProps/core.xml><?xml version="1.0" encoding="utf-8"?>
<cp:coreProperties xmlns:cp="http://schemas.openxmlformats.org/package/2006/metadata/core-properties" xmlns:dc="http://purl.org/dc/elements/1.1/">
  <dc:title>Reuse Shop — Incoming Delivery Variance</dc:title>
  <dc:creator>Klarstig</dc:creator>
  <dc:language>en</dc:language>
</cp:coreProperties>
</file>