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Shoe Repair Shop — Equipment Substitution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why a different piece of equipment is proposed and what compatibility must be checked. Setting: Shoe Repair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Equipment Substitution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Original equipment and proposed substitute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Reason the original equipment cannot be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Required capacity, fittings or output characteristics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Trial or inspection needed before use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Shoe Repair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Repair-ticket reference and workbench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Footwear type, sole material or replacement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Adhesive curing, colour matching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klarstig.ai/templates/shoe-repair-shop-equipment-substitution-request-tl-03435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Shoe Repair Shop — Equipment Substitution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https://klarstig.ai/templates/shoe-repair-shop-equipment-substitution-request-tl-03435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shoe-repair-shop-equipment-substitution-request-tl-0343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shoe-repair-shop-equipment-substitution-request-tl-03435" TargetMode="External"/></Relationships>
</file>

<file path=docProps/core.xml><?xml version="1.0" encoding="utf-8"?>
<cp:coreProperties xmlns:cp="http://schemas.openxmlformats.org/package/2006/metadata/core-properties" xmlns:dc="http://purl.org/dc/elements/1.1/">
  <dc:title>Shoe Repair Shop — Equipment Substitution Request</dc:title>
  <dc:creator>Klarstig</dc:creator>
  <dc:language>en</dc:language>
</cp:coreProperties>
</file>