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Shoe Repair Shop — External Support Work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Define a bounded support task and the information an external helper needs on arrival. Setting: Shoe Repair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External Support Work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Support task and local coordinator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Scope, deliverables and excluded work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Arrival instructions and resources provided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Completion evidence and handover expectations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Shoe Repair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Repair-ticket reference and workbench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Footwear type, sole material or replacement component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Adhesive curing, colour matching or 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klarstig.ai/templates/shoe-repair-shop-external-support-work-brief-tl-04635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Shoe Repair Shop — External Support Work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https://klarstig.ai/templates/shoe-repair-shop-external-support-work-brief-tl-04635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shoe-repair-shop-external-support-work-brief-tl-0463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shoe-repair-shop-external-support-work-brief-tl-04635" TargetMode="External"/></Relationships>
</file>

<file path=docProps/core.xml><?xml version="1.0" encoding="utf-8"?>
<cp:coreProperties xmlns:cp="http://schemas.openxmlformats.org/package/2006/metadata/core-properties" xmlns:dc="http://purl.org/dc/elements/1.1/">
  <dc:title>Shoe Repair Shop — External Support Work Brief</dc:title>
  <dc:creator>Klarstig</dc:creator>
  <dc:language>en</dc:language>
</cp:coreProperties>
</file>