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Shoe Repair Shop — Packing Variation Instructions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Specify a packing change for a defined batch and how its contents should be identified. Setting: Shoe Repair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Packing Variation Instructions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Batch or order affected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Standard packing and requested variation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Contents that must be separated, protected or grouped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Label wording and final packing check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Shoe Repair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Repair-ticket reference and workbench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Footwear type, sole material or replacement component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Adhesive curing, colour matching or collection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klarstig.ai/templates/shoe-repair-shop-packing-variation-instructions-tl-04135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Shoe Repair Shop — Packing Variation Instructions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https://klarstig.ai/templates/shoe-repair-shop-packing-variation-instructions-tl-04135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shoe-repair-shop-packing-variation-instructions-tl-0413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shoe-repair-shop-packing-variation-instructions-tl-04135" TargetMode="External"/></Relationships>
</file>

<file path=docProps/core.xml><?xml version="1.0" encoding="utf-8"?>
<cp:coreProperties xmlns:cp="http://schemas.openxmlformats.org/package/2006/metadata/core-properties" xmlns:dc="http://purl.org/dc/elements/1.1/">
  <dc:title>Shoe Repair Shop — Packing Variation Instructions</dc:title>
  <dc:creator>Klarstig</dc:creator>
  <dc:language>en</dc:language>
</cp:coreProperties>
</file>