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Shoe Repair Shop — Rework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which part of completed work must be corrected and how it will be checked. Setting: Shoe Repair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Rework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work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difference from the agreed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scope and parts that should remain unchanged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Acceptance checks for the corrected work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Shoe Repair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Repair-ticket reference and workbench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Footwear type, sole material or replacement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Adhesive curing, colour matching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klarstig.ai/templates/shoe-repair-shop-rework-instructions-tl-04435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Shoe Repair Shop — Rework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https://klarstig.ai/templates/shoe-repair-shop-rework-instructions-tl-04435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shoe-repair-shop-rework-instructions-tl-0443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shoe-repair-shop-rework-instructions-tl-04435" TargetMode="External"/></Relationships>
</file>

<file path=docProps/core.xml><?xml version="1.0" encoding="utf-8"?>
<cp:coreProperties xmlns:cp="http://schemas.openxmlformats.org/package/2006/metadata/core-properties" xmlns:dc="http://purl.org/dc/elements/1.1/">
  <dc:title>Shoe Repair Shop — Rework Instructions</dc:title>
  <dc:creator>Klarstig</dc:creator>
  <dc:language>en</dc:language>
</cp:coreProperties>
</file>