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Textile Craft Collective — Queue Overflow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 when waiting demand exceeded capacity and what affected the queue. Setting: Textile Craft Collective.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Queue Overflow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Queue location and observed time window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pattern and approximate waiting conditions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Bottleneck and temporary routing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Capacity change or information to test next time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Textile Craft Collective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Production session and cutting or finishing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Fabric roll, pattern version or notions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Colour-lot matching, fabric storage or shared-machine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klarstig.ai/templates/textile-craft-collective-queue-overflow-review-tl-03796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Textile Craft Collective — Queue Overflow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https://klarstig.ai/templates/textile-craft-collective-queue-overflow-review-tl-03796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textile-craft-collective-queue-overflow-review-tl-0379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textile-craft-collective-queue-overflow-review-tl-03796" TargetMode="External"/></Relationships>
</file>

<file path=docProps/core.xml><?xml version="1.0" encoding="utf-8"?>
<cp:coreProperties xmlns:cp="http://schemas.openxmlformats.org/package/2006/metadata/core-properties" xmlns:dc="http://purl.org/dc/elements/1.1/">
  <dc:title>Textile Craft Collective — Queue Overflow Review</dc:title>
  <dc:creator>Klarstig</dc:creator>
  <dc:language>en</dc:language>
</cp:coreProperties>
</file>