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Textile Craft Collective — Translated Instructions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translated operating instructions with their source and flag meaning or usability problems. Setting: Textile Craft Collective.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Translated Instructions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Instruction version and language pair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Source wording and translated wording under review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Meaning, terminology or layout issue identified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correction and remaining reviewer question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Textile Craft Collective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Production session and cutting or finishing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Fabric roll, pattern version or notions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Colour-lot matching, fabric storage or shared-machine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klarstig.ai/templates/textile-craft-collective-translated-instructions-review-tl-05696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Textile Craft Collective — Translated Instructions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https://klarstig.ai/templates/textile-craft-collective-translated-instructions-review-tl-05696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textile-craft-collective-translated-instructions-review-tl-0569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textile-craft-collective-translated-instructions-review-tl-05696" TargetMode="External"/></Relationships>
</file>

<file path=docProps/core.xml><?xml version="1.0" encoding="utf-8"?>
<cp:coreProperties xmlns:cp="http://schemas.openxmlformats.org/package/2006/metadata/core-properties" xmlns:dc="http://purl.org/dc/elements/1.1/">
  <dc:title>Textile Craft Collective — Translated Instructions Review</dc:title>
  <dc:creator>Klarstig</dc:creator>
  <dc:language>en</dc:language>
</cp:coreProperties>
</file>