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Equipo de limpieza — Seguimiento de recuperación de materiales reutilizables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los materiales reutilizables recuperados tras una actividad y su destino. Entorno: Equipo de limpieza.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Seguimiento de recuperación de materiales reutilizables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Actividad y grupo de materiales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Cantidades recuperadas y estado observado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Limpieza, clasificación o reparación necesaria antes de reutilizar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Destino de almacenamiento o próximo uso asignado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Equipo de limpieza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trabajo y habitación o zona de servicio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Tipo de superficie, grupo de productos o kit de equipo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Instrucciones de entrada, compatibilidad de superficies o tiempo de secado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klarstig.ai/es/templates/cleaning-service-team-reusable-materials-recovery-tl-05267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Equipo de limpieza — Seguimiento de recuperación de materiales reutilizables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https://klarstig.ai/es/templates/cleaning-service-team-reusable-materials-recovery-tl-05267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leaning-service-team-reusable-materials-recovery-tl-0526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leaning-service-team-reusable-materials-recovery-tl-05267" TargetMode="External"/></Relationships>
</file>

<file path=docProps/core.xml><?xml version="1.0" encoding="utf-8"?>
<cp:coreProperties xmlns:cp="http://schemas.openxmlformats.org/package/2006/metadata/core-properties" xmlns:dc="http://purl.org/dc/elements/1.1/">
  <dc:title>Equipo de limpieza — Seguimiento de recuperación de materiales reutilizables</dc:title>
  <dc:creator>Klarstig</dc:creator>
  <dc:language>es</dc:language>
</cp:coreProperties>
</file>