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Centro comunitario de artes — Observación de separación de residuos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Registre problemas prácticos de separación y mejoras en los puntos de recogida. Entorno: Centro comunitario de artes.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Observación de separación de residuos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Punto de recogida y período de observación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Materiales que suelen depositarse en el contenedor incorrecto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Problemas de ubicación, etiquetas o capacidad de los contenedores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Cambio que se probará y cómo se comprobará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Centro comunitario de artes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Estudio, sesión de taller o referencia de exposición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Material artístico, superficie o herramienta compartida afectada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Necesidades de secado, almacenamiento o cambio de uso del estudio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klarstig.ai/es/templates/community-arts-centre-waste-sorting-observation-tl-05303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Centro comunitario de artes — Observación de separación de residuos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https://klarstig.ai/es/templates/community-arts-centre-waste-sorting-observation-tl-05303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community-arts-centre-waste-sorting-observation-tl-05303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community-arts-centre-waste-sorting-observation-tl-05303" TargetMode="External"/></Relationships>
</file>

<file path=docProps/core.xml><?xml version="1.0" encoding="utf-8"?>
<cp:coreProperties xmlns:cp="http://schemas.openxmlformats.org/package/2006/metadata/core-properties" xmlns:dc="http://purl.org/dc/elements/1.1/">
  <dc:title>Centro comunitario de artes — Observación de separación de residuos</dc:title>
  <dc:creator>Klarstig</dc:creator>
  <dc:language>es</dc:language>
</cp:coreProperties>
</file>