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Banco comunitario de alimentos — Revisión de instrucciones traducidas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Compare instrucciones traducidas con el original y señale problemas de significado o uso. Entorno: Banco comunitario de alimentos.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Revisión de instrucciones traducidas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Versión de las instrucciones y par de idiomas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Texto original y traducción que se revisan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Problema de significado, terminología o diseño identificado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Corrección propuesta y pregunta pendiente para la revisión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Banco comunitario de alimentos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distribución y punto de recogida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Categoría del lote de alimentos o referencia de existencias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Restricciones de rotación, embalaje u horario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klarstig.ai/es/templates/community-food-pantry-translated-instructions-review-tl-05651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Banco comunitario de alimentos — Revisión de instrucciones traducidas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https://klarstig.ai/es/templates/community-food-pantry-translated-instructions-review-tl-05651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ommunity-food-pantry-translated-instructions-review-tl-0565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ommunity-food-pantry-translated-instructions-review-tl-05651" TargetMode="External"/></Relationships>
</file>

<file path=docProps/core.xml><?xml version="1.0" encoding="utf-8"?>
<cp:coreProperties xmlns:cp="http://schemas.openxmlformats.org/package/2006/metadata/core-properties" xmlns:dc="http://purl.org/dc/elements/1.1/">
  <dc:title>Banco comunitario de alimentos — Revisión de instrucciones traducidas</dc:title>
  <dc:creator>Klarstig</dc:creator>
  <dc:language>es</dc:language>
</cp:coreProperties>
</file>