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Tienda de artículos en consignación — Ficha de aviso de cambio operativo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Prepare la información necesaria para comunicar un cambio operativo a las personas afectadas. Entorno: Tienda de artículos en consignación.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Ficha de aviso de cambio operativo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 operativo y sesión de entrada en vigor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Organización anterior y nueva organización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Personas afectadas y acciones que deben realizar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Canal de comunicación propuesto y contacto para correcciones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Tienda de artículos en consignación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venta y referencia del lote en consignación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Etiqueta de artículo, grupo de exposición o estantería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Correspondencia de etiquetas, separación de artículos o recogida por el propietario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klarstig.ai/es/templates/consignment-shop-operating-change-notice-brief-tl-04929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Tienda de artículos en consignación — Ficha de aviso de cambio operativo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https://klarstig.ai/es/templates/consignment-shop-operating-change-notice-brief-tl-04929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onsignment-shop-operating-change-notice-brief-tl-0492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onsignment-shop-operating-change-notice-brief-tl-04929" TargetMode="External"/></Relationships>
</file>

<file path=docProps/core.xml><?xml version="1.0" encoding="utf-8"?>
<cp:coreProperties xmlns:cp="http://schemas.openxmlformats.org/package/2006/metadata/core-properties" xmlns:dc="http://purl.org/dc/elements/1.1/">
  <dc:title>Tienda de artículos en consignación — Ficha de aviso de cambio operativo</dc:title>
  <dc:creator>Klarstig</dc:creator>
  <dc:language>es</dc:language>
</cp:coreProperties>
</file>