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Peluquería canina — Notificación de etiqueta incorrecta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artículo cuya etiqueta no coincide con el contenido o el destino. Entorno: Peluquería canina.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Notificación de etiqueta incorrecta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artículo o lote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de la etiqueta frente al contenido o destino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afectada y ubicación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necesarias antes de entregar tras el reetiquetado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Peluquería canina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Cita de peluquería y referencia del 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peluquería, producto para el pelo o código de cita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de espera tranquilo, limpieza de equipo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klarstig.ai/es/templates/dog-grooming-salon-item-label-mismatch-tl-04171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Peluquería canina — Notificación de etiqueta incorrecta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https://klarstig.ai/es/templates/dog-grooming-salon-item-label-mismatch-tl-04171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dog-grooming-salon-item-label-mismatch-tl-0417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dog-grooming-salon-item-label-mismatch-tl-04171" TargetMode="External"/></Relationships>
</file>

<file path=docProps/core.xml><?xml version="1.0" encoding="utf-8"?>
<cp:coreProperties xmlns:cp="http://schemas.openxmlformats.org/package/2006/metadata/core-properties" xmlns:dc="http://purl.org/dc/elements/1.1/">
  <dc:title>Peluquería canina — Notificación de etiqueta incorrecta</dc:title>
  <dc:creator>Klarstig</dc:creator>
  <dc:language>es</dc:language>
</cp:coreProperties>
</file>