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Tienda de granja — Registro de traslado de artículos almacenados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un traslado entre ubicaciones de almacenamiento para mantener la trazabilidad. Entorno: Tienda de granja.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Registro de traslado de artículos almacenados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Grupo de artículos y referencias de inventario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Ubicación anterior y nueva ubicación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Cantidad trasladada y etiquetas o registros actualizados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Personas que deben conocer la nueva ubicación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Tienda de granja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Exposición en tienda, horario de recogida o lote de productos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Categoría de producto, tamaño de recipiente o etiqueta de lote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cosecha, rotación de existencias o recogida del cliente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klarstig.ai/es/templates/farm-shop-stored-item-relocation-tl-05444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Tienda de granja — Registro de traslado de artículos almacenados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https://klarstig.ai/es/templates/farm-shop-stored-item-relocation-tl-05444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farm-shop-stored-item-relocation-tl-0544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farm-shop-stored-item-relocation-tl-05444" TargetMode="External"/></Relationships>
</file>

<file path=docProps/core.xml><?xml version="1.0" encoding="utf-8"?>
<cp:coreProperties xmlns:cp="http://schemas.openxmlformats.org/package/2006/metadata/core-properties" xmlns:dc="http://purl.org/dc/elements/1.1/">
  <dc:title>Tienda de granja — Registro de traslado de artículos almacenados</dc:title>
  <dc:creator>Klarstig</dc:creator>
  <dc:language>es</dc:language>
</cp:coreProperties>
</file>