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Taller de restauración de muebles — Notificación de etiqueta incorrecta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Registre un artículo cuya etiqueta no coincide con el contenido o el destino. Entorno: Taller de restauración de muebles.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Notificación de etiqueta incorrecta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del artículo o lote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Texto de la etiqueta frente al contenido o destino observado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Cantidad afectada y ubicación actual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Comprobaciones necesarias antes de entregar tras el reetiquetado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Taller de restauración de muebles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 restauración y zona de taller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Componente del mueble, muestra de acabado o referencia de herrajes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Espacio de secado, etiquetado de piezas o manipulación de objetos voluminosos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klarstig.ai/es/templates/furniture-restoration-workshop-item-label-mismatch-tl-04197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Taller de restauración de muebles — Notificación de etiqueta incorrecta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https://klarstig.ai/es/templates/furniture-restoration-workshop-item-label-mismatch-tl-04197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furniture-restoration-workshop-item-label-mismatch-tl-04197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furniture-restoration-workshop-item-label-mismatch-tl-04197" TargetMode="External"/></Relationships>
</file>

<file path=docProps/core.xml><?xml version="1.0" encoding="utf-8"?>
<cp:coreProperties xmlns:cp="http://schemas.openxmlformats.org/package/2006/metadata/core-properties" xmlns:dc="http://purl.org/dc/elements/1.1/">
  <dc:title>Taller de restauración de muebles — Notificación de etiqueta incorrecta</dc:title>
  <dc:creator>Klarstig</dc:creator>
  <dc:language>es</dc:language>
</cp:coreProperties>
</file>