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Librería independiente — Comprobación de recogida por otra persona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las instrucciones y la referencia no sensible utilizada para comprobar una recogida autorizada. Entorno: Librería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recogida por otra persona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recogida o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organizó la recogida y qué instrucciones 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Método de comprobación sin copiar documentos de identidad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entregados o motivo por el que la entrega sigue pendiente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Librería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Sección de libros, lote de pedidos o acto de lectura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Título, edición o referencia de existencias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colocación, ejemplares reservados o mesas para el acto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klarstig.ai/es/templates/independent-bookshop-delegated-collection-check-tl-04011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Librería independiente — Comprobación de recogida por otra persona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https://klarstig.ai/es/templates/independent-bookshop-delegated-collection-check-tl-04011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bookshop-delegated-collection-check-tl-0401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bookshop-delegated-collection-check-tl-04011" TargetMode="External"/></Relationships>
</file>

<file path=docProps/core.xml><?xml version="1.0" encoding="utf-8"?>
<cp:coreProperties xmlns:cp="http://schemas.openxmlformats.org/package/2006/metadata/core-properties" xmlns:dc="http://purl.org/dc/elements/1.1/">
  <dc:title>Librería independiente — Comprobación de recogida por otra persona</dc:title>
  <dc:creator>Klarstig</dc:creator>
  <dc:language>es</dc:language>
</cp:coreProperties>
</file>