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Museo independiente — Revisión de instrucciones traducidas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instrucciones traducidas con el original y señale problemas de significado o uso. Entorno: Museo independiente.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Revisión de instrucciones traducidas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Versión de las instrucciones y par de idiomas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original y traducción que se revisan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Problema de significado, terminología o diseño identificado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Corrección propuesta y pregunta pendiente para la revisión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Museo independiente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Galería, vitrina o referencia de visita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expositivo o referencia interna de objeto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manipulación, colocación de cartelas o circulación por la sala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klarstig.ai/es/templates/independent-museum-translated-instructions-review-tl-05659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Museo independiente — Revisión de instrucciones traducidas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https://klarstig.ai/es/templates/independent-museum-translated-instructions-review-tl-05659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independent-museum-translated-instructions-review-tl-0565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independent-museum-translated-instructions-review-tl-05659" TargetMode="External"/></Relationships>
</file>

<file path=docProps/core.xml><?xml version="1.0" encoding="utf-8"?>
<cp:coreProperties xmlns:cp="http://schemas.openxmlformats.org/package/2006/metadata/core-properties" xmlns:dc="http://purl.org/dc/elements/1.1/">
  <dc:title>Museo independiente — Revisión de instrucciones traducidas</dc:title>
  <dc:creator>Klarstig</dc:creator>
  <dc:language>es</dc:language>
</cp:coreProperties>
</file>