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Base de alquiler de kayaks — Registro de objetos encontrados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un objeto encontrado y su custodia sin publicar datos identificativos. Entorno: Base de alquiler de kayaks.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Registro de objetos encontrados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interna del objeto encontrado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Descripción general y lugar donde se encontró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Lugar de almacenamiento y responsable de la custodia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Detalles no sensibles que deben comprobarse con quien lo reclame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Base de alquiler de kayaks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salida y referencia del soporte de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 embarcación, tamaño de pala o grupo de flotación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Revisión meteorológica, acceso al punto de salida o secado del equipo devuelto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klarstig.ai/es/templates/kayak-rental-base-found-property-register-tl-04240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Base de alquiler de kayaks — Registro de objetos encontrados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https://klarstig.ai/es/templates/kayak-rental-base-found-property-register-tl-04240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kayak-rental-base-found-property-register-tl-0424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kayak-rental-base-found-property-register-tl-04240" TargetMode="External"/></Relationships>
</file>

<file path=docProps/core.xml><?xml version="1.0" encoding="utf-8"?>
<cp:coreProperties xmlns:cp="http://schemas.openxmlformats.org/package/2006/metadata/core-properties" xmlns:dc="http://purl.org/dc/elements/1.1/">
  <dc:title>Base de alquiler de kayaks — Registro de objetos encontrados</dc:title>
  <dc:creator>Klarstig</dc:creator>
  <dc:language>es</dc:language>
</cp:coreProperties>
</file>