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Equipo de jardinería paisajística — Solicitud de aclaración de un procedimiento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Identifique una instrucción confusa y el ejemplo necesario para aclararla. Entorno: Equipo de jardinería paisajística.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aclaración de un procedimiento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Nombre, versión y paso del procedimiento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Texto o situación que resulta confusa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Interpretaciones consideradas y efectos prácticos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Ejemplo o decisión necesaria para resolver la duda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Equipo de jardinería paisajística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lugar y zona de trabajo del jardín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 de plantación, carga de tierra o grupo de herramientas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Ventana meteorológica, anchura de acceso o gestión de residuos verdes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klarstig.ai/es/templates/landscaping-team-procedure-clarification-request-tl-04768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Equipo de jardinería paisajística — Solicitud de aclaración de un procedimiento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https://klarstig.ai/es/templates/landscaping-team-procedure-clarification-request-tl-04768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landscaping-team-procedure-clarification-request-tl-0476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landscaping-team-procedure-clarification-request-tl-04768" TargetMode="External"/></Relationships>
</file>

<file path=docProps/core.xml><?xml version="1.0" encoding="utf-8"?>
<cp:coreProperties xmlns:cp="http://schemas.openxmlformats.org/package/2006/metadata/core-properties" xmlns:dc="http://purl.org/dc/elements/1.1/">
  <dc:title>Equipo de jardinería paisajística — Solicitud de aclaración de un procedimiento</dc:title>
  <dc:creator>Klarstig</dc:creator>
  <dc:language>es</dc:language>
</cp:coreProperties>
</file>