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Servicio de lavandería — Ficha de trabajo para apoyo externo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Defina una tarea concreta y la información que necesita una persona de apoyo externa al llegar. Entorno: Servicio de lavandería.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Ficha de trabajo para apoyo externo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Tarea de apoyo y coordinador local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Alcance, entregables y trabajo excluido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Instrucciones de llegada y recursos facilitados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Pruebas de finalización y expectativas de entrega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Servicio de lavandería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de ropa y puesto de clasificación o acabado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Categoría textil, referencia de bolsa o grupo de lavado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Correspondencia de etiquetas, método de secado o agrupación para devolución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klarstig.ai/es/templates/laundry-service-external-support-work-brief-tl-04634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Servicio de lavandería — Ficha de trabajo para apoyo externo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https://klarstig.ai/es/templates/laundry-service-external-support-work-brief-tl-04634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laundry-service-external-support-work-brief-tl-0463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laundry-service-external-support-work-brief-tl-04634" TargetMode="External"/></Relationships>
</file>

<file path=docProps/core.xml><?xml version="1.0" encoding="utf-8"?>
<cp:coreProperties xmlns:cp="http://schemas.openxmlformats.org/package/2006/metadata/core-properties" xmlns:dc="http://purl.org/dc/elements/1.1/">
  <dc:title>Servicio de lavandería — Ficha de trabajo para apoyo externo</dc:title>
  <dc:creator>Klarstig</dc:creator>
  <dc:language>es</dc:language>
</cp:coreProperties>
</file>