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Servicio de lavandería — Observación de separación de residuos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problemas prácticos de separación y mejoras en los puntos de recogida. Entorno: Servicio de lavandería.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separación de residuos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recogida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suelen depositarse en el contenedor incorrecto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Problemas de ubicación, etiquetas o capacidad de los contenedores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se probará y cómo se comprobará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Servicio de lavandería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ropa y puesto de clasificación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textil, referencia de bolsa o grupo de lavado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método de secado o agrupación para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klarstig.ai/es/templates/laundry-service-waste-sorting-observation-tl-05334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Servicio de lavandería — Observación de separación de residuos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https://klarstig.ai/es/templates/laundry-service-waste-sorting-observation-tl-05334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undry-service-waste-sorting-observation-tl-0533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undry-service-waste-sorting-observation-tl-05334" TargetMode="External"/></Relationships>
</file>

<file path=docProps/core.xml><?xml version="1.0" encoding="utf-8"?>
<cp:coreProperties xmlns:cp="http://schemas.openxmlformats.org/package/2006/metadata/core-properties" xmlns:dc="http://purl.org/dc/elements/1.1/">
  <dc:title>Servicio de lavandería — Observación de separación de residuos</dc:title>
  <dc:creator>Klarstig</dc:creator>
  <dc:language>es</dc:language>
</cp:coreProperties>
</file>