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Vivero de plantas — Solicitud de retirada de almacén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Identifique un artículo que debe retirarse del almacén y las condiciones para localizarlo. Entorno: Vivero de plantas.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retirada de almacén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Artículo almacenado y referencia de ubicación conocida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Cantidad necesaria y actividad prevista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Manipulación, elevación o embalaje que deben coordinarse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Plan de devolución o actualización del inventario tras la retirada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Vivero de plantas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Mesa de cultivo, zona de venta o lote de expedición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Variedad de planta, tamaño de maceta o referencia de bandeja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Secuencia de riego, exposición al tiempo o correspondencia de etiquetas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klarstig.ai/es/templates/plant-nursery-storage-retrieval-request-tl-05493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Vivero de plantas — Solicitud de retirada de almacén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https://klarstig.ai/es/templates/plant-nursery-storage-retrieval-request-tl-05493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lant-nursery-storage-retrieval-request-tl-0549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lant-nursery-storage-retrieval-request-tl-05493" TargetMode="External"/></Relationships>
</file>

<file path=docProps/core.xml><?xml version="1.0" encoding="utf-8"?>
<cp:coreProperties xmlns:cp="http://schemas.openxmlformats.org/package/2006/metadata/core-properties" xmlns:dc="http://purl.org/dc/elements/1.1/">
  <dc:title>Vivero de plantas — Solicitud de retirada de almacén</dc:title>
  <dc:creator>Klarstig</dc:creator>
  <dc:language>es</dc:language>
</cp:coreProperties>
</file>