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Taller de cerámica — Solicitud de reposición de consumibles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Describa una falta concreta de existencias y las cantidades necesarias para el próximo período. Entorno: Taller de cerámica.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Solicitud de reposición de consumibles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Consumible y unidad de entrega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Cantidad utilizable disponible y cantidad solicitada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Actividad prevista que justifica la cantidad necesaria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Sustituto aceptable y límites de compatibilidad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Taller de cerámica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Sesión de taller y referencia de estante u hornada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Tipo de arcilla, grupo de esmaltes o referencia de pieza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Etapa de secado, calendario de cocción o etiquetas de recogida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klarstig.ai/es/templates/pottery-studio-consumable-restock-request-tl-03170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Taller de cerámica — Solicitud de reposición de consumibles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https://klarstig.ai/es/templates/pottery-studio-consumable-restock-request-tl-03170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pottery-studio-consumable-restock-request-tl-03170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pottery-studio-consumable-restock-request-tl-03170" TargetMode="External"/></Relationships>
</file>

<file path=docProps/core.xml><?xml version="1.0" encoding="utf-8"?>
<cp:coreProperties xmlns:cp="http://schemas.openxmlformats.org/package/2006/metadata/core-properties" xmlns:dc="http://purl.org/dc/elements/1.1/">
  <dc:title>Taller de cerámica — Solicitud de reposición de consumibles</dc:title>
  <dc:creator>Klarstig</dc:creator>
  <dc:language>es</dc:language>
</cp:coreProperties>
</file>